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47" w:rsidRDefault="008A6347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6347" w:rsidRDefault="008A6347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6347" w:rsidRDefault="008A6347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6347" w:rsidRDefault="008A6347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6347" w:rsidRDefault="008A6347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5AD6" w:rsidRPr="003241E3" w:rsidRDefault="005C0850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41E3">
        <w:rPr>
          <w:rFonts w:ascii="Times New Roman" w:hAnsi="Times New Roman" w:cs="Times New Roman"/>
          <w:b/>
          <w:sz w:val="24"/>
          <w:szCs w:val="24"/>
        </w:rPr>
        <w:t>T.C</w:t>
      </w:r>
    </w:p>
    <w:p w:rsidR="005C0850" w:rsidRPr="003241E3" w:rsidRDefault="003241E3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ÇAVDIR</w:t>
      </w:r>
      <w:r w:rsidR="005C0850" w:rsidRPr="003241E3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5C0850" w:rsidRPr="003241E3" w:rsidRDefault="005C0850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41E3">
        <w:rPr>
          <w:rFonts w:ascii="Times New Roman" w:hAnsi="Times New Roman" w:cs="Times New Roman"/>
          <w:b/>
          <w:sz w:val="24"/>
          <w:szCs w:val="24"/>
        </w:rPr>
        <w:t xml:space="preserve">İLÇE EMNİYET AMİRLİĞİ </w:t>
      </w:r>
    </w:p>
    <w:p w:rsidR="005C0850" w:rsidRPr="003241E3" w:rsidRDefault="003241E3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ŞEHİT VEYSEL ÖZKAYACAN </w:t>
      </w:r>
      <w:r w:rsidR="005C0850" w:rsidRPr="003241E3">
        <w:rPr>
          <w:rFonts w:ascii="Times New Roman" w:hAnsi="Times New Roman" w:cs="Times New Roman"/>
          <w:b/>
          <w:sz w:val="24"/>
          <w:szCs w:val="24"/>
        </w:rPr>
        <w:t>POLİS MERKEZİ AMİRLİĞİ</w:t>
      </w:r>
    </w:p>
    <w:p w:rsidR="005C0850" w:rsidRPr="003241E3" w:rsidRDefault="005C0850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41E3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5C0850" w:rsidRPr="003241E3" w:rsidRDefault="005C0850" w:rsidP="005C0850">
      <w:pPr>
        <w:spacing w:after="0" w:line="19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3"/>
        <w:gridCol w:w="1856"/>
        <w:gridCol w:w="15"/>
        <w:gridCol w:w="10508"/>
        <w:gridCol w:w="7"/>
        <w:gridCol w:w="1985"/>
        <w:gridCol w:w="15"/>
      </w:tblGrid>
      <w:tr w:rsidR="005C0850" w:rsidRPr="003241E3" w:rsidTr="008A6347">
        <w:trPr>
          <w:trHeight w:val="550"/>
          <w:jc w:val="center"/>
        </w:trPr>
        <w:tc>
          <w:tcPr>
            <w:tcW w:w="843" w:type="dxa"/>
            <w:gridSpan w:val="2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871" w:type="dxa"/>
            <w:gridSpan w:val="2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10508" w:type="dxa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007" w:type="dxa"/>
            <w:gridSpan w:val="3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(EN GEÇ SÜRE)</w:t>
            </w:r>
          </w:p>
        </w:tc>
      </w:tr>
      <w:tr w:rsidR="005C0850" w:rsidRPr="003241E3" w:rsidTr="008A6347">
        <w:trPr>
          <w:trHeight w:val="950"/>
          <w:jc w:val="center"/>
        </w:trPr>
        <w:tc>
          <w:tcPr>
            <w:tcW w:w="843" w:type="dxa"/>
            <w:gridSpan w:val="2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5C0850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Adli İşlemler</w:t>
            </w:r>
          </w:p>
        </w:tc>
        <w:tc>
          <w:tcPr>
            <w:tcW w:w="10508" w:type="dxa"/>
          </w:tcPr>
          <w:p w:rsidR="005C0850" w:rsidRPr="003241E3" w:rsidRDefault="005C0850" w:rsidP="005C0850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Herhangi </w:t>
            </w:r>
            <w:proofErr w:type="gramStart"/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bir  konudan</w:t>
            </w:r>
            <w:proofErr w:type="gramEnd"/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müracaata gelen şahıs hakkında;</w:t>
            </w:r>
          </w:p>
          <w:p w:rsidR="005C0850" w:rsidRPr="003241E3" w:rsidRDefault="005C0850" w:rsidP="005C0850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1.Ön bilgi olarak sözlü olarak şahıs dinlenir ve konuya </w:t>
            </w:r>
            <w:proofErr w:type="gramStart"/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 olunur.</w:t>
            </w:r>
          </w:p>
          <w:p w:rsidR="005C0850" w:rsidRPr="003241E3" w:rsidRDefault="005C0850" w:rsidP="005C0850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2.Konu hakkında C</w:t>
            </w:r>
            <w:r w:rsidR="00E73116">
              <w:rPr>
                <w:rFonts w:ascii="Times New Roman" w:hAnsi="Times New Roman" w:cs="Times New Roman"/>
                <w:sz w:val="24"/>
                <w:szCs w:val="24"/>
              </w:rPr>
              <w:t>umhuriyet</w:t>
            </w:r>
            <w:r w:rsidR="00B06F8F"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Savcısına bilgi verilir ve alınan talimatlar doğrultusunda işleme başlanır.</w:t>
            </w:r>
          </w:p>
          <w:p w:rsidR="005C0850" w:rsidRPr="003241E3" w:rsidRDefault="005C0850" w:rsidP="005C0850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3.Konu hakkında varsa diğer şahıslar temin edilerek sisteme eklenir.(Şüpheli, mağdur vb.)</w:t>
            </w:r>
          </w:p>
          <w:p w:rsidR="005C0850" w:rsidRPr="003241E3" w:rsidRDefault="005C0850" w:rsidP="005C0850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4.Olaya ilişkin ifadeler alınır ve olay hakkında araştırmalar yapılır.</w:t>
            </w:r>
          </w:p>
          <w:p w:rsidR="005C0850" w:rsidRPr="003241E3" w:rsidRDefault="005C0850" w:rsidP="00E73116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5.Tahkikat tamamlandıktan sonra </w:t>
            </w:r>
            <w:r w:rsidR="00E73116" w:rsidRPr="003241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3116">
              <w:rPr>
                <w:rFonts w:ascii="Times New Roman" w:hAnsi="Times New Roman" w:cs="Times New Roman"/>
                <w:sz w:val="24"/>
                <w:szCs w:val="24"/>
              </w:rPr>
              <w:t>umhuriyet</w:t>
            </w:r>
            <w:r w:rsidR="00E73116"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 Savcı</w:t>
            </w:r>
            <w:r w:rsidR="00E73116">
              <w:rPr>
                <w:rFonts w:ascii="Times New Roman" w:hAnsi="Times New Roman" w:cs="Times New Roman"/>
                <w:sz w:val="24"/>
                <w:szCs w:val="24"/>
              </w:rPr>
              <w:t>lığına</w:t>
            </w:r>
            <w:r w:rsidR="00E73116"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8F" w:rsidRPr="003241E3">
              <w:rPr>
                <w:rFonts w:ascii="Times New Roman" w:hAnsi="Times New Roman" w:cs="Times New Roman"/>
                <w:sz w:val="24"/>
                <w:szCs w:val="24"/>
              </w:rPr>
              <w:t>gönderilir.</w:t>
            </w:r>
          </w:p>
        </w:tc>
        <w:tc>
          <w:tcPr>
            <w:tcW w:w="2007" w:type="dxa"/>
            <w:gridSpan w:val="3"/>
          </w:tcPr>
          <w:p w:rsidR="00AC4C4C" w:rsidRPr="003241E3" w:rsidRDefault="00AC4C4C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C4C" w:rsidRPr="003241E3" w:rsidRDefault="00AC4C4C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50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12 ya</w:t>
            </w:r>
            <w:r w:rsidR="00AC4C4C"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24 Saat </w:t>
            </w:r>
          </w:p>
        </w:tc>
      </w:tr>
      <w:tr w:rsidR="00B06F8F" w:rsidRPr="003241E3" w:rsidTr="008A6347">
        <w:trPr>
          <w:gridAfter w:val="1"/>
          <w:wAfter w:w="15" w:type="dxa"/>
          <w:trHeight w:val="1800"/>
          <w:jc w:val="center"/>
        </w:trPr>
        <w:tc>
          <w:tcPr>
            <w:tcW w:w="830" w:type="dxa"/>
          </w:tcPr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  <w:gridSpan w:val="2"/>
          </w:tcPr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Kayıp Çocuklar</w:t>
            </w: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(0-18 Yaş arası)</w:t>
            </w: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İle ilgili yapılan iş ve işlemler)</w:t>
            </w:r>
          </w:p>
        </w:tc>
        <w:tc>
          <w:tcPr>
            <w:tcW w:w="10530" w:type="dxa"/>
            <w:gridSpan w:val="3"/>
          </w:tcPr>
          <w:p w:rsidR="00B06F8F" w:rsidRPr="003241E3" w:rsidRDefault="00B06F8F" w:rsidP="00B06F8F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Kayıp Çocuğun;</w:t>
            </w:r>
          </w:p>
          <w:p w:rsidR="00B06F8F" w:rsidRPr="003241E3" w:rsidRDefault="00B06F8F" w:rsidP="00B06F8F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1.Kimlik Belgesi bulunmadığı takdirde kimlik bilgileri</w:t>
            </w:r>
          </w:p>
          <w:p w:rsidR="00B06F8F" w:rsidRPr="003241E3" w:rsidRDefault="00B06F8F" w:rsidP="00B06F8F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2.Mümkünse en son çekilmiş 2 adet fotoğrafı</w:t>
            </w:r>
          </w:p>
          <w:p w:rsidR="00B06F8F" w:rsidRPr="003241E3" w:rsidRDefault="00B06F8F" w:rsidP="00B06F8F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65F4" w:rsidRPr="003241E3">
              <w:rPr>
                <w:rFonts w:ascii="Times New Roman" w:hAnsi="Times New Roman" w:cs="Times New Roman"/>
                <w:sz w:val="24"/>
                <w:szCs w:val="24"/>
              </w:rPr>
              <w:t>Eşkâl</w:t>
            </w: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 xml:space="preserve"> bilgilerinin yazılı olduğu form,(Müracaat edilen Polis Merkezi Amirliklerince tanzim edilmektedir.)</w:t>
            </w:r>
          </w:p>
          <w:p w:rsidR="00B06F8F" w:rsidRPr="003241E3" w:rsidRDefault="00B06F8F" w:rsidP="00B06F8F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4.Veli veya vasisi veya hukuki olarak sorumluluğu altında bulunan yetkili birisinin ilgili Polis Merkezine yaptığı müracaatın bir örneği,</w:t>
            </w:r>
          </w:p>
        </w:tc>
        <w:tc>
          <w:tcPr>
            <w:tcW w:w="1985" w:type="dxa"/>
          </w:tcPr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5C0850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1 Saat</w:t>
            </w:r>
          </w:p>
        </w:tc>
      </w:tr>
      <w:tr w:rsidR="00B06F8F" w:rsidRPr="003241E3" w:rsidTr="008A6347">
        <w:trPr>
          <w:gridAfter w:val="1"/>
          <w:wAfter w:w="15" w:type="dxa"/>
          <w:trHeight w:val="880"/>
          <w:jc w:val="center"/>
        </w:trPr>
        <w:tc>
          <w:tcPr>
            <w:tcW w:w="830" w:type="dxa"/>
          </w:tcPr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  <w:gridSpan w:val="2"/>
          </w:tcPr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Kimlik Bildirme Kanunu</w:t>
            </w:r>
          </w:p>
        </w:tc>
        <w:tc>
          <w:tcPr>
            <w:tcW w:w="10530" w:type="dxa"/>
            <w:gridSpan w:val="3"/>
          </w:tcPr>
          <w:p w:rsidR="00B06F8F" w:rsidRPr="003241E3" w:rsidRDefault="00B06F8F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Yeni Faaliyete Başlayan Otel, Motel</w:t>
            </w:r>
            <w:r w:rsidR="007465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Pansiyon, Günübirlik ev ve vb. İş yerleri;</w:t>
            </w:r>
          </w:p>
          <w:p w:rsidR="00B06F8F" w:rsidRPr="003241E3" w:rsidRDefault="00B06F8F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1.Milli Eğitim Müdürlüklerinin ve Belediye Başkanlığınca istenen belgeler ve gerekli olan onay ve izin belgelerini hazırlamaları</w:t>
            </w:r>
          </w:p>
          <w:p w:rsidR="00B06F8F" w:rsidRPr="003241E3" w:rsidRDefault="00B06F8F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sz w:val="24"/>
                <w:szCs w:val="24"/>
              </w:rPr>
              <w:t>2.Belediye Başkanlığınca verilen İş yeri ruhsatı sonrasında Emniyet Birimlerinde Kimlik Bildirim Projesi Sistemine kaydını yaptırmak ve sistem için gerekli kullanıcı şifresini alabilmek için yazılı dilekçe</w:t>
            </w:r>
          </w:p>
          <w:p w:rsidR="00B06F8F" w:rsidRPr="003241E3" w:rsidRDefault="00B06F8F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8F" w:rsidRPr="003241E3" w:rsidRDefault="00B06F8F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E3">
              <w:rPr>
                <w:rFonts w:ascii="Times New Roman" w:hAnsi="Times New Roman" w:cs="Times New Roman"/>
                <w:b/>
                <w:sz w:val="24"/>
                <w:szCs w:val="24"/>
              </w:rPr>
              <w:t>1 Saat</w:t>
            </w:r>
          </w:p>
        </w:tc>
      </w:tr>
      <w:tr w:rsidR="008A6347" w:rsidRPr="003241E3" w:rsidTr="008A6347">
        <w:trPr>
          <w:gridAfter w:val="1"/>
          <w:wAfter w:w="15" w:type="dxa"/>
          <w:trHeight w:val="880"/>
          <w:jc w:val="center"/>
        </w:trPr>
        <w:tc>
          <w:tcPr>
            <w:tcW w:w="830" w:type="dxa"/>
            <w:vAlign w:val="center"/>
          </w:tcPr>
          <w:p w:rsidR="008A6347" w:rsidRPr="008A6347" w:rsidRDefault="008A6347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 w:rsidR="008A6347" w:rsidRPr="008A6347" w:rsidRDefault="008A6347" w:rsidP="008A6347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347">
              <w:rPr>
                <w:rFonts w:ascii="Times New Roman" w:hAnsi="Times New Roman" w:cs="Times New Roman"/>
                <w:sz w:val="24"/>
                <w:szCs w:val="24"/>
              </w:rPr>
              <w:t>Kayıp belge müracaatları</w:t>
            </w:r>
          </w:p>
        </w:tc>
        <w:tc>
          <w:tcPr>
            <w:tcW w:w="10530" w:type="dxa"/>
            <w:gridSpan w:val="3"/>
            <w:vAlign w:val="center"/>
          </w:tcPr>
          <w:p w:rsidR="008A6347" w:rsidRPr="008A6347" w:rsidRDefault="008A6347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47">
              <w:rPr>
                <w:rFonts w:ascii="Times New Roman" w:hAnsi="Times New Roman" w:cs="Times New Roman"/>
                <w:b/>
                <w:sz w:val="24"/>
                <w:szCs w:val="24"/>
              </w:rPr>
              <w:t>Kayıp Belgenin;</w:t>
            </w:r>
          </w:p>
          <w:p w:rsidR="008A6347" w:rsidRPr="008A6347" w:rsidRDefault="008A6347" w:rsidP="00440619">
            <w:pPr>
              <w:spacing w:after="0" w:line="192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347">
              <w:rPr>
                <w:rFonts w:ascii="Times New Roman" w:hAnsi="Times New Roman" w:cs="Times New Roman"/>
                <w:sz w:val="24"/>
                <w:szCs w:val="24"/>
              </w:rPr>
              <w:t xml:space="preserve">Nüfuz Cüzdanı, kayıp eşya ve belge bildirim dilekçesi  (İfade Alma ve </w:t>
            </w:r>
            <w:proofErr w:type="spellStart"/>
            <w:r w:rsidRPr="008A6347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 w:rsidRPr="008A6347">
              <w:rPr>
                <w:rFonts w:ascii="Times New Roman" w:hAnsi="Times New Roman" w:cs="Times New Roman"/>
                <w:sz w:val="24"/>
                <w:szCs w:val="24"/>
              </w:rPr>
              <w:t xml:space="preserve">-net üzeri kayıp eşya ve </w:t>
            </w:r>
            <w:proofErr w:type="gramStart"/>
            <w:r w:rsidRPr="008A6347">
              <w:rPr>
                <w:rFonts w:ascii="Times New Roman" w:hAnsi="Times New Roman" w:cs="Times New Roman"/>
                <w:sz w:val="24"/>
                <w:szCs w:val="24"/>
              </w:rPr>
              <w:t>belge  projesine</w:t>
            </w:r>
            <w:proofErr w:type="gramEnd"/>
            <w:r w:rsidRPr="008A6347">
              <w:rPr>
                <w:rFonts w:ascii="Times New Roman" w:hAnsi="Times New Roman" w:cs="Times New Roman"/>
                <w:sz w:val="24"/>
                <w:szCs w:val="24"/>
              </w:rPr>
              <w:t xml:space="preserve"> veri girişi sağlanması)</w:t>
            </w:r>
          </w:p>
        </w:tc>
        <w:tc>
          <w:tcPr>
            <w:tcW w:w="1985" w:type="dxa"/>
            <w:vAlign w:val="center"/>
          </w:tcPr>
          <w:p w:rsidR="008A6347" w:rsidRPr="003241E3" w:rsidRDefault="008A6347" w:rsidP="00440619">
            <w:pPr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</w:tbl>
    <w:p w:rsidR="00FB322F" w:rsidRDefault="00FB322F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8A6347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8A6347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8A6347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8A6347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8A6347" w:rsidP="00FB32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347" w:rsidRDefault="00790494" w:rsidP="0027150C">
      <w:pPr>
        <w:ind w:left="-4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“Başvuru esnasında yukarıda belirtilen belgelerin dışında belge istenmesi, eksiksiz belge ile başvuru yapılmasına rağ</w:t>
      </w:r>
      <w:r w:rsidR="00F2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 hizmetin belirtilen sürede</w:t>
      </w:r>
      <w:r w:rsidRPr="00790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tamamlanmaması veya yukarıdaki tabloda bazı hizmetlerin bulunmadığının tespiti durumunda ilk müracaat yerine ya da ikinci müracaat yerine başvurunuz.”</w:t>
      </w:r>
    </w:p>
    <w:p w:rsidR="00790494" w:rsidRDefault="00790494" w:rsidP="00790494">
      <w:pPr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0494" w:rsidRPr="00790494" w:rsidRDefault="00790494" w:rsidP="00790494">
      <w:pPr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İLK MÜRACAT YERİ</w:t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İKİNCİ MÜRACAAT YERİ</w:t>
      </w:r>
    </w:p>
    <w:tbl>
      <w:tblPr>
        <w:tblW w:w="1552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095"/>
        <w:gridCol w:w="2920"/>
        <w:gridCol w:w="4811"/>
      </w:tblGrid>
      <w:tr w:rsidR="00790494" w:rsidRPr="00790494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790494" w:rsidRDefault="00790494" w:rsidP="0079049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790494" w:rsidRPr="00790494" w:rsidRDefault="00790494" w:rsidP="0079049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790494" w:rsidRDefault="00790494" w:rsidP="0079049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790494" w:rsidRPr="00790494" w:rsidRDefault="00790494" w:rsidP="0079049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554989">
            <w:pPr>
              <w:pStyle w:val="AralkYok"/>
              <w:ind w:right="-1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:Yunus ÖZTÜRK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:Mustafa GÖVERCİN</w:t>
            </w: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:İlçe Emniyet Amir V.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:Çavdır Kaymakam V.</w:t>
            </w: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:Çavdır İlçe Emniyet Amirliği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:Çavdır Kaymakamlığı</w:t>
            </w: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:0.248-427-1441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:0 248 427-1255</w:t>
            </w: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Faks 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:0.248-427-1440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:0 248 427-1252</w:t>
            </w:r>
          </w:p>
        </w:tc>
      </w:tr>
      <w:tr w:rsidR="00790494" w:rsidRPr="00554989" w:rsidTr="00554989">
        <w:trPr>
          <w:trHeight w:val="34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095" w:type="dxa"/>
            <w:vAlign w:val="bottom"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:cavdir.egm@gmail.com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790494" w:rsidRPr="00554989" w:rsidRDefault="00790494" w:rsidP="0079049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C16241" w:rsidRDefault="00C16241" w:rsidP="00C16241">
      <w:pPr>
        <w:spacing w:after="0" w:line="192" w:lineRule="auto"/>
        <w:outlineLvl w:val="1"/>
        <w:rPr>
          <w:b/>
          <w:sz w:val="16"/>
          <w:szCs w:val="16"/>
        </w:rPr>
      </w:pPr>
    </w:p>
    <w:sectPr w:rsidR="00C16241" w:rsidSect="008A634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C5"/>
    <w:rsid w:val="00191108"/>
    <w:rsid w:val="0027150C"/>
    <w:rsid w:val="003241E3"/>
    <w:rsid w:val="00554989"/>
    <w:rsid w:val="005C0850"/>
    <w:rsid w:val="006A4A08"/>
    <w:rsid w:val="007465F4"/>
    <w:rsid w:val="00790494"/>
    <w:rsid w:val="008103C9"/>
    <w:rsid w:val="008A6347"/>
    <w:rsid w:val="00993DC5"/>
    <w:rsid w:val="00AC4C4C"/>
    <w:rsid w:val="00B06F8F"/>
    <w:rsid w:val="00C16241"/>
    <w:rsid w:val="00E73116"/>
    <w:rsid w:val="00F24E83"/>
    <w:rsid w:val="00F95AD6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F7EC-DBEE-4DE2-B938-8BAE9B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CEYHAN TÜRKSEVER</dc:creator>
  <cp:keywords/>
  <dc:description/>
  <cp:lastModifiedBy>SEDAYİ ŞEPİK</cp:lastModifiedBy>
  <cp:revision>2</cp:revision>
  <dcterms:created xsi:type="dcterms:W3CDTF">2023-09-29T09:05:00Z</dcterms:created>
  <dcterms:modified xsi:type="dcterms:W3CDTF">2023-09-29T09:05:00Z</dcterms:modified>
</cp:coreProperties>
</file>